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</w:rPr>
      </w:pPr>
      <w:r>
        <w:rPr>
          <w:b/>
        </w:rPr>
        <w:t>Пояснительная записка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360"/>
        <w:rPr/>
      </w:pPr>
      <w:r>
        <w:rPr/>
        <w:t>Внеурочная деятельность «Мир химии» предназначен для обучающихся 9 класса, выбравших предмет химии для сдачи экзамена в форме ОГЭ и планирующих в дальнейшем изучение химии на профильном уровне.</w:t>
      </w:r>
    </w:p>
    <w:p>
      <w:pPr>
        <w:pStyle w:val="Normal"/>
        <w:spacing w:lineRule="auto" w:line="360"/>
        <w:rPr/>
      </w:pPr>
      <w:r>
        <w:rPr/>
        <w:t>Цель данного курса – подготовка и поддержка выпускников 9 класса школы, помощь в преодолении когнитивных, личностных и процессуальных трудностей в период подготовки к экзамену.</w:t>
      </w:r>
    </w:p>
    <w:p>
      <w:pPr>
        <w:pStyle w:val="Normal"/>
        <w:spacing w:lineRule="auto" w:line="360"/>
        <w:rPr/>
      </w:pPr>
      <w:r>
        <w:rPr/>
        <w:t>Результатом совместной деятельности обучающихся 9 класса и педагога будут являться результаты пробного тестирования, а в конечном итоге – итоговая аттестация обучающихся по предмету химия.</w:t>
      </w:r>
    </w:p>
    <w:p>
      <w:pPr>
        <w:pStyle w:val="Normal"/>
        <w:numPr>
          <w:ilvl w:val="0"/>
          <w:numId w:val="0"/>
        </w:numPr>
        <w:spacing w:lineRule="auto" w:line="360"/>
        <w:ind w:firstLine="709"/>
        <w:outlineLvl w:val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соответствии с требованиями Федерального государственного образовательного стандарта основного общего образования возникла необходимость в разработке программы внеурочной деятельности, позволяющей расширить и углубить свои знания по химии, сформировать навыки исследовательской  деятельности.</w:t>
      </w:r>
    </w:p>
    <w:p>
      <w:pPr>
        <w:pStyle w:val="Normal"/>
        <w:numPr>
          <w:ilvl w:val="0"/>
          <w:numId w:val="0"/>
        </w:numPr>
        <w:spacing w:lineRule="auto" w:line="360"/>
        <w:ind w:firstLine="709"/>
        <w:outlineLvl w:val="0"/>
        <w:rPr>
          <w:rFonts w:eastAsia="Times New Roman"/>
          <w:lang w:eastAsia="ru-RU"/>
        </w:rPr>
      </w:pPr>
      <w:r>
        <w:rPr>
          <w:rFonts w:eastAsia="Times New Roman"/>
          <w:b/>
          <w:bCs/>
          <w:i/>
          <w:iCs/>
          <w:lang w:eastAsia="ru-RU"/>
        </w:rPr>
        <w:t>Актуальность</w:t>
      </w:r>
      <w:r>
        <w:rPr>
          <w:rFonts w:eastAsia="Times New Roman"/>
          <w:lang w:eastAsia="ru-RU"/>
        </w:rPr>
        <w:t xml:space="preserve"> программы связана с возможностью обучающегося выбрать профильный предмет обучения в старших классах или изменить свой выбор. Экзамен по химии требует от обучающихся многих знаний и понятий не только в области неорганической химии, но и органической химии; владеть практическими навыками и уметь применять их в другой ситуации. Занятия по внеурочной деятельности «Мир химии» предназначены для теоретической и практической помощи в подготовке к Государственной итоговой аттестации. Занятия ориентированы на повторение, систематизацию и углубленное изучение курса химии основной школы, а также на подготовку обучающихся 9-х классов к ОГЭ и обучающихся, которые выбирают химию для дальнейшего обучения в профиле. Занятия по программе внеурочной деятельности «Мир химии» помогут реализовать обучающимся проекты по выбранным темам.</w:t>
      </w:r>
    </w:p>
    <w:p>
      <w:pPr>
        <w:pStyle w:val="Normal"/>
        <w:numPr>
          <w:ilvl w:val="0"/>
          <w:numId w:val="0"/>
        </w:numPr>
        <w:spacing w:lineRule="auto" w:line="360"/>
        <w:ind w:firstLine="709"/>
        <w:outlineLvl w:val="0"/>
        <w:rPr>
          <w:rFonts w:eastAsia="Times New Roman"/>
          <w:lang w:eastAsia="ru-RU"/>
        </w:rPr>
      </w:pPr>
      <w:r>
        <w:rPr>
          <w:rFonts w:eastAsia="Times New Roman"/>
          <w:b/>
          <w:bCs/>
          <w:i/>
          <w:iCs/>
          <w:lang w:eastAsia="ru-RU"/>
        </w:rPr>
        <w:t>Новизной</w:t>
      </w:r>
      <w:r>
        <w:rPr>
          <w:rFonts w:eastAsia="Times New Roman"/>
          <w:b/>
          <w:bCs/>
          <w:lang w:eastAsia="ru-RU"/>
        </w:rPr>
        <w:t xml:space="preserve"> </w:t>
      </w:r>
      <w:r>
        <w:rPr>
          <w:rFonts w:eastAsia="Times New Roman"/>
          <w:lang w:eastAsia="ru-RU"/>
        </w:rPr>
        <w:t>данной программы является то, что в основе лежит системно-деятельностный подход, который создает основу для самостоятельного успешного усвоения обучающимися новых знаний, умений, компетенций, видов и способов деятельности и обеспечивает соответствие деятельности обучающихся их возрасту и индивидуальным особенностям. Эмоциональное переживание процесса открытия является основой мотивации к знаниям, стимулятором самой умственной деятельности в  достижении целей личностного, социального и познавательного развития обучающихся.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Программа разработана на основе следующих нормативных документов: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Федеральный закон №273 ФЗ от 29.12.2012 г. «Об образовании в Российской Федерации»;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Федеральный государственный образовательный стандарт основного общего образования, утвержденный приказом Министерства образования и науки Российской Федерации от 17 декабря 2010 г. № 1897;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eastAsia="Calibri" w:cs="Times New Roman" w:ascii="Times New Roman" w:hAnsi="Times New Roman"/>
          <w:sz w:val="24"/>
          <w:szCs w:val="24"/>
        </w:rPr>
        <w:t>Требования к оснащению образовательного процесса в соответствии с содержательным наполнением учебных предметов федерального компонента государственного образовательного стандарта, утвержденный приказом Министерства образования и науки Российской Федерации от 4.12.2010 г. №986;</w:t>
      </w:r>
    </w:p>
    <w:p>
      <w:pPr>
        <w:pStyle w:val="Normal"/>
        <w:numPr>
          <w:ilvl w:val="0"/>
          <w:numId w:val="1"/>
        </w:numPr>
        <w:spacing w:lineRule="auto" w:line="360" w:beforeAutospacing="1" w:after="0"/>
        <w:rPr>
          <w:rFonts w:eastAsia="Times New Roman"/>
          <w:lang w:eastAsia="ru-RU"/>
        </w:rPr>
      </w:pPr>
      <w:r>
        <w:rPr>
          <w:rFonts w:eastAsia="Calibri"/>
        </w:rPr>
        <w:t>СанПиН, 2.4.2.2821-10 «Санитарно - эпидемиологические требования к условиям и организации обучения в общеобразовательных учреждениях, утвержденные постановлением Главного государственного санитарного врача РФ от 29.12.2010г. №189».</w:t>
      </w:r>
    </w:p>
    <w:p>
      <w:pPr>
        <w:pStyle w:val="Normal"/>
        <w:numPr>
          <w:ilvl w:val="0"/>
          <w:numId w:val="0"/>
        </w:numPr>
        <w:spacing w:lineRule="auto" w:line="360"/>
        <w:ind w:firstLine="709"/>
        <w:outlineLvl w:val="0"/>
        <w:rPr/>
      </w:pPr>
      <w:r>
        <w:rPr>
          <w:rFonts w:eastAsia="Times New Roman"/>
          <w:lang w:eastAsia="ru-RU"/>
        </w:rPr>
        <w:t xml:space="preserve">Занятия проводятся индивидуальные и групповые. </w:t>
      </w:r>
    </w:p>
    <w:p>
      <w:pPr>
        <w:pStyle w:val="NoSpacing"/>
        <w:numPr>
          <w:ilvl w:val="0"/>
          <w:numId w:val="2"/>
        </w:numPr>
        <w:spacing w:lineRule="auto" w:line="360"/>
        <w:jc w:val="both"/>
        <w:outlineLvl w:val="0"/>
        <w:rPr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  <w:lang w:eastAsia="ru-RU"/>
        </w:rPr>
        <w:t>Рабочая программа по внеурочной деятельности учитывает использование дистанционных технологий, «электронных дневников», социальных сетей в период ЧС, погодных условий, введения карантинных мероприятий по заболеваемости гриппом, ОРВИ и другими инфекционными заболеваниями.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b/>
          <w:bCs/>
          <w:i/>
          <w:iCs/>
          <w:lang w:eastAsia="ru-RU"/>
        </w:rPr>
        <w:t>Цель</w:t>
      </w:r>
      <w:r>
        <w:rPr>
          <w:rFonts w:eastAsia="Times New Roman"/>
          <w:lang w:eastAsia="ru-RU"/>
        </w:rPr>
        <w:t xml:space="preserve"> программы: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- </w:t>
      </w:r>
      <w:r>
        <w:rPr/>
        <w:t>подготовка и поддержка выпускников 9 класса школы, помощь в преодолении когнитивных, личностных и процессуальных трудностей в период подготовки к экзамену</w:t>
      </w:r>
      <w:r>
        <w:rPr>
          <w:rFonts w:eastAsia="Times New Roman"/>
          <w:lang w:eastAsia="ru-RU"/>
        </w:rPr>
        <w:t>.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b/>
          <w:bCs/>
          <w:i/>
          <w:iCs/>
          <w:lang w:eastAsia="ru-RU"/>
        </w:rPr>
        <w:t>Задачи</w:t>
      </w:r>
      <w:r>
        <w:rPr>
          <w:rFonts w:eastAsia="Times New Roman"/>
          <w:lang w:eastAsia="ru-RU"/>
        </w:rPr>
        <w:t xml:space="preserve"> программы внеурочной деятельности по химии: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освоение важнейших знаний об основных понятиях и законах химии, химической символике;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овладение умениями наблюдать химические явления, проводить химический эксперимент, проводить расчёты на основе химических формул веществ и уравнений химических реакций;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развитие познавательных интересов и интеллектуальных способностей в процессе проведения химического эксперимента, самостоятельного приобретения знаний в соответствии с возникающими жизненными потребностями;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воспитание отношения к химии как к одному из фундаментальных компонентов естествознания и элементу общечеловеческой культуры; применение полученных знаний и умений для использования в нестандартной ситуации.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spacing w:lineRule="auto" w:line="360"/>
        <w:ind w:hanging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spacing w:lineRule="auto" w:line="360"/>
        <w:ind w:hanging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spacing w:lineRule="auto" w:line="360"/>
        <w:jc w:val="center"/>
        <w:rPr>
          <w:rFonts w:eastAsia="Times New Roman"/>
          <w:b/>
          <w:b/>
          <w:bCs/>
          <w:lang w:eastAsia="ru-RU"/>
        </w:rPr>
      </w:pPr>
      <w:r>
        <w:rPr/>
      </w:r>
    </w:p>
    <w:p>
      <w:pPr>
        <w:pStyle w:val="Normal"/>
        <w:spacing w:lineRule="auto" w:line="360"/>
        <w:jc w:val="center"/>
        <w:rPr>
          <w:rFonts w:eastAsia="Times New Roman"/>
          <w:b/>
          <w:b/>
          <w:bCs/>
          <w:lang w:eastAsia="ru-RU"/>
        </w:rPr>
      </w:pPr>
      <w:r>
        <w:rPr/>
      </w:r>
    </w:p>
    <w:p>
      <w:pPr>
        <w:pStyle w:val="Normal"/>
        <w:spacing w:lineRule="auto" w:line="360"/>
        <w:ind w:hanging="0"/>
        <w:jc w:val="center"/>
        <w:rPr>
          <w:rFonts w:eastAsia="Times New Roman"/>
          <w:b/>
          <w:b/>
          <w:bCs/>
          <w:lang w:eastAsia="ru-RU"/>
        </w:rPr>
      </w:pPr>
      <w:r>
        <w:rPr/>
      </w:r>
    </w:p>
    <w:p>
      <w:pPr>
        <w:pStyle w:val="Normal"/>
        <w:spacing w:lineRule="auto" w:line="360"/>
        <w:ind w:hanging="0"/>
        <w:jc w:val="center"/>
        <w:rPr>
          <w:rFonts w:eastAsia="Times New Roman"/>
          <w:lang w:eastAsia="ru-RU"/>
        </w:rPr>
      </w:pPr>
      <w:r>
        <w:rPr>
          <w:rFonts w:eastAsia="Times New Roman"/>
          <w:b/>
          <w:bCs/>
          <w:lang w:eastAsia="ru-RU"/>
        </w:rPr>
        <w:t>Планируемые результаты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занятиях внеурочной деятельности «Мир химии» обучающиеся дополнят свои знания по химии, повысят свой уровень теоретической и экспериментальной подготовки. Занятия призваны пробудить у учащихся интерес к химической науки, стимулировать дальнейшее изучение химии. Химические знания, сформированные на внеурочных занятиях, помогут обучающимся в подготовке к экзамену по химии и в дальнейшем осознанно выбрать направление профильного обучения. 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>Предметными результатами</w:t>
      </w:r>
      <w:r>
        <w:rPr>
          <w:rFonts w:eastAsia="Times New Roman"/>
          <w:lang w:eastAsia="ru-RU"/>
        </w:rPr>
        <w:t xml:space="preserve"> освоения программы являются: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в познавательной сфере: описывать демонстрационные и самостоятельно проведенные эксперименты, используя для этого русский язык и язык химии; наблюдать демонстрируемые и самостоятельно проводимые опыты, химические реакции, протекающие в природе и в быту;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в ценностно-ориентационной сфере: строить свое поведение в соответствии с принципами бережного отношения к природе;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в трудовой сфере: планировать и осуществлять самостоятельную работу по повторению и освоению теоретической части, планировать и проводить химический эксперимент; использовать вещества в соответствии с их предназначением и свойствами;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в сфере безопасности жизнедеятельности: оказывать первую помощь при отравлениях, ожогах и других травмах, связанных с веществами и лабораторным оборудованием.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>Личностными результатами</w:t>
      </w:r>
      <w:r>
        <w:rPr>
          <w:rFonts w:eastAsia="Times New Roman"/>
          <w:lang w:eastAsia="ru-RU"/>
        </w:rPr>
        <w:t xml:space="preserve"> являются: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в ценностно-ориентационной сфере – чувство гордости за российскую науку, отношение к труду, целеустремленность, самоконтроль и самооценка;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в трудовой сфере – готовность к осознанному выбору дальнейшей образовательной траектории;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в познавательной сфере: мотивация учения, умение управлять своей познавательной деятельности.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b/>
          <w:lang w:eastAsia="ru-RU"/>
        </w:rPr>
        <w:t>Метапредметными результатами</w:t>
      </w:r>
      <w:r>
        <w:rPr>
          <w:rFonts w:eastAsia="Times New Roman"/>
          <w:lang w:eastAsia="ru-RU"/>
        </w:rPr>
        <w:t xml:space="preserve"> являются: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владение универсальными естественно-научными способами деятельности: наблюдение, измерение, эксперимент, учебное исследование;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умение генерировать идеи, определять средства, необходимые для их реализации;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умение определять цели и задачи деятельности, выбирать средства реализации цели и применять их на практике;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использовать различные источники для получения химической информации.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Освоение программы внеурочной деятельности обучающимися позволит получить следующие результаты:</w:t>
      </w:r>
    </w:p>
    <w:p>
      <w:pPr>
        <w:pStyle w:val="Normal"/>
        <w:spacing w:lineRule="auto" w:line="360"/>
        <w:rPr>
          <w:rFonts w:eastAsia="Times New Roman"/>
          <w:b/>
          <w:b/>
          <w:i/>
          <w:i/>
          <w:lang w:eastAsia="ru-RU"/>
        </w:rPr>
      </w:pPr>
      <w:r>
        <w:rPr>
          <w:rFonts w:eastAsia="Times New Roman"/>
          <w:b/>
          <w:i/>
          <w:lang w:eastAsia="ru-RU"/>
        </w:rPr>
        <w:t xml:space="preserve">В сфере развития </w:t>
      </w:r>
      <w:r>
        <w:rPr>
          <w:rFonts w:eastAsia="Times New Roman"/>
          <w:b/>
          <w:i/>
          <w:shd w:fill="FFFFFF" w:val="clear"/>
          <w:lang w:eastAsia="ru-RU"/>
        </w:rPr>
        <w:t xml:space="preserve">личностных </w:t>
      </w:r>
      <w:r>
        <w:rPr>
          <w:rFonts w:eastAsia="Times New Roman"/>
          <w:b/>
          <w:i/>
          <w:lang w:eastAsia="ru-RU"/>
        </w:rPr>
        <w:t>универсальных учебных действий в рамках:</w:t>
      </w:r>
    </w:p>
    <w:p>
      <w:pPr>
        <w:pStyle w:val="Normal"/>
        <w:spacing w:lineRule="auto" w:line="360"/>
        <w:rPr>
          <w:rFonts w:eastAsia="Times New Roman"/>
          <w:i/>
          <w:i/>
          <w:lang w:eastAsia="ru-RU"/>
        </w:rPr>
      </w:pPr>
      <w:r>
        <w:rPr>
          <w:rFonts w:eastAsia="Times New Roman"/>
          <w:i/>
          <w:lang w:eastAsia="ru-RU"/>
        </w:rPr>
        <w:t>1. Когнитивного компонента будут сформированы: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основы социально-критического мышления, ориентация в особенностях социальных отношений и взаимодействий;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экологическое сознание, признание высокой ценности жизни во всех ее проявлениях; правил поведения в чрезвычайных ситуациях.</w:t>
      </w:r>
    </w:p>
    <w:p>
      <w:pPr>
        <w:pStyle w:val="Normal"/>
        <w:spacing w:lineRule="auto" w:line="360"/>
        <w:rPr>
          <w:rFonts w:eastAsia="Times New Roman"/>
          <w:i/>
          <w:i/>
          <w:lang w:eastAsia="ru-RU"/>
        </w:rPr>
      </w:pPr>
      <w:r>
        <w:rPr>
          <w:rFonts w:eastAsia="Times New Roman"/>
          <w:i/>
          <w:lang w:eastAsia="ru-RU"/>
        </w:rPr>
        <w:t>2. Ценностного и эмоционального компонентов будет сформирована: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 потребность в самовыражении и самореализации, социальном признании.</w:t>
      </w:r>
    </w:p>
    <w:p>
      <w:pPr>
        <w:pStyle w:val="Normal"/>
        <w:spacing w:lineRule="auto" w:line="360"/>
        <w:rPr>
          <w:rFonts w:eastAsia="Times New Roman"/>
          <w:i/>
          <w:i/>
          <w:lang w:eastAsia="ru-RU"/>
        </w:rPr>
      </w:pPr>
      <w:r>
        <w:rPr>
          <w:rFonts w:eastAsia="Times New Roman"/>
          <w:i/>
          <w:lang w:eastAsia="ru-RU"/>
        </w:rPr>
        <w:t>3. Деятельностного компонента будут сформированы: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умение вести диалог на основе равноправных отношений и взаимного уважения и принятия;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устойчивый познавательный интерес и становление смыслообразующей функции познавательного мотива;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готовность выбора профильного образования.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 Обучающийся получить возможность для формирования: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выраженной устойчивой учебно-познавательной мотивации и интереса  к учению;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готовности к самообразованию и  самовоспитанию.</w:t>
      </w:r>
    </w:p>
    <w:p>
      <w:pPr>
        <w:pStyle w:val="Normal"/>
        <w:shd w:val="clear" w:color="auto" w:fill="FFFFFF" w:themeFill="background1"/>
        <w:spacing w:lineRule="auto" w:line="360"/>
        <w:rPr>
          <w:rFonts w:eastAsia="Times New Roman"/>
          <w:b/>
          <w:b/>
          <w:i/>
          <w:i/>
          <w:lang w:eastAsia="ru-RU"/>
        </w:rPr>
      </w:pPr>
      <w:r>
        <w:rPr>
          <w:rFonts w:eastAsia="Times New Roman"/>
          <w:b/>
          <w:i/>
          <w:lang w:eastAsia="ru-RU"/>
        </w:rPr>
        <w:t xml:space="preserve"> </w:t>
      </w:r>
      <w:r>
        <w:rPr>
          <w:rFonts w:eastAsia="Times New Roman"/>
          <w:b/>
          <w:i/>
          <w:lang w:eastAsia="ru-RU"/>
        </w:rPr>
        <w:t xml:space="preserve">В сфере развития </w:t>
      </w:r>
      <w:r>
        <w:rPr>
          <w:rFonts w:eastAsia="Times New Roman"/>
          <w:b/>
          <w:i/>
          <w:shd w:fill="FFFFFF" w:val="clear"/>
          <w:lang w:eastAsia="ru-RU"/>
        </w:rPr>
        <w:t>регулятивных</w:t>
      </w:r>
      <w:r>
        <w:rPr>
          <w:rFonts w:eastAsia="Times New Roman"/>
          <w:b/>
          <w:i/>
          <w:lang w:eastAsia="ru-RU"/>
        </w:rPr>
        <w:t xml:space="preserve"> универсальных учебных действий обучающийся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 Научится: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целеполаганию, включая постановку новых целей, преобразование практической задачи в познавательную;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самостоятельно анализировать условия достижения цели на основе учета выделенных учителем ориентиров действия в новом учебном материале;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планировать пути достижения целей.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 Получить возможность научиться: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самостоятельно ставить новые учебные цели и задачи;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при планировании достижения целей самостоятельно и адекватно учитывать условия и средства их достижения.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b/>
          <w:i/>
          <w:lang w:eastAsia="ru-RU"/>
        </w:rPr>
        <w:t xml:space="preserve">В сфере </w:t>
      </w:r>
      <w:r>
        <w:rPr>
          <w:rFonts w:eastAsia="Times New Roman"/>
          <w:b/>
          <w:i/>
          <w:shd w:fill="FFFFFF" w:val="clear"/>
          <w:lang w:eastAsia="ru-RU"/>
        </w:rPr>
        <w:t xml:space="preserve">развития коммуникативных </w:t>
      </w:r>
      <w:r>
        <w:rPr>
          <w:rFonts w:eastAsia="Times New Roman"/>
          <w:b/>
          <w:i/>
          <w:lang w:eastAsia="ru-RU"/>
        </w:rPr>
        <w:t>универсальных учебных действий обучающийся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 Научится: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адекватно использовать речь для планирования и регуляции своей деятельности;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адекватно использовать речевые средства для решения различных коммуникативных задач; владеть устной и письменной речью; строить монологическое контекстное высказывание;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организовывать и планировать учебное сотрудничество с учителем и сверстниками;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интегрироваться в группу сверстников и строить продуктивное взаимодействие со сверстниками и взрослыми.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 Получить возможность научиться: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брать на себя инициативу в организации совместного действия;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оказывать поддержку и содействие тем, от кого зависит достижение цели в совместной деятельности.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>
      <w:pPr>
        <w:pStyle w:val="Normal"/>
        <w:spacing w:lineRule="auto" w:line="360"/>
        <w:rPr>
          <w:rFonts w:eastAsia="Times New Roman"/>
          <w:b/>
          <w:b/>
          <w:i/>
          <w:i/>
          <w:lang w:eastAsia="ru-RU"/>
        </w:rPr>
      </w:pPr>
      <w:r>
        <w:rPr>
          <w:rFonts w:eastAsia="Times New Roman"/>
          <w:b/>
          <w:i/>
          <w:lang w:eastAsia="ru-RU"/>
        </w:rPr>
        <w:t xml:space="preserve">В сфере развития </w:t>
      </w:r>
      <w:r>
        <w:rPr>
          <w:rFonts w:eastAsia="Times New Roman"/>
          <w:b/>
          <w:i/>
          <w:shd w:fill="FFFFFF" w:val="clear"/>
          <w:lang w:eastAsia="ru-RU"/>
        </w:rPr>
        <w:t xml:space="preserve">познавательных </w:t>
      </w:r>
      <w:r>
        <w:rPr>
          <w:rFonts w:eastAsia="Times New Roman"/>
          <w:b/>
          <w:i/>
          <w:lang w:eastAsia="ru-RU"/>
        </w:rPr>
        <w:t>универсальных учебных действий обучающийся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1. Научится: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основам реализации проектно-исследовательской деятельности;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проводить наблюдения и эксперимент под руководством учителя;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осуществлять расширенный поиск информации с использованием ресурсов библиотек и Интернета.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2. Получит возможность научиться: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ставить проблему, аргументировать ее актуальность;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самостоятельно проводить исследования на основе применения методов  наблюдения и эксперимента;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выдвигать гипотезы о связях и закономерностях процессов;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организовать исследование с целью проверки гипотезы;</w:t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- делать умозаключения и выводы на основе аргументации.</w:t>
      </w:r>
    </w:p>
    <w:p>
      <w:pPr>
        <w:pStyle w:val="Normal"/>
        <w:spacing w:lineRule="auto" w:line="360"/>
        <w:rPr>
          <w:rFonts w:eastAsia="Times New Roman"/>
          <w:b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</w:r>
    </w:p>
    <w:p>
      <w:pPr>
        <w:pStyle w:val="Normal"/>
        <w:spacing w:lineRule="auto" w:line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Программа внеурочной деятельности по химии «Мир химии» рассчитана на учащихся 9 классов (34 часа).</w:t>
      </w:r>
    </w:p>
    <w:p>
      <w:pPr>
        <w:pStyle w:val="Normal"/>
        <w:spacing w:lineRule="auto" w:line="360"/>
        <w:jc w:val="center"/>
        <w:rPr>
          <w:rFonts w:eastAsia="Times New Roman"/>
          <w:b/>
          <w:b/>
          <w:bCs/>
          <w:lang w:eastAsia="ru-RU"/>
        </w:rPr>
      </w:pPr>
      <w:r>
        <w:rPr>
          <w:rFonts w:eastAsia="Times New Roman"/>
          <w:b/>
          <w:bCs/>
          <w:lang w:eastAsia="ru-RU"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  <w:t>Содержание программы.</w:t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</w:rPr>
        <w:t xml:space="preserve">внеурочной деятельности по химии </w:t>
      </w:r>
      <w:r>
        <w:rPr>
          <w:rFonts w:eastAsia="Times New Roman"/>
          <w:b/>
          <w:bCs/>
        </w:rPr>
        <w:t>«Мир химии»</w:t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</w:r>
    </w:p>
    <w:p>
      <w:pPr>
        <w:pStyle w:val="Normal"/>
        <w:rPr>
          <w:rFonts w:eastAsia="Times New Roman"/>
          <w:bCs/>
        </w:rPr>
      </w:pPr>
      <w:r>
        <w:rPr>
          <w:rFonts w:eastAsia="Times New Roman"/>
          <w:bCs/>
        </w:rPr>
        <w:t>Программа занятий состоит из четырёх разделов:</w:t>
      </w:r>
    </w:p>
    <w:p>
      <w:pPr>
        <w:pStyle w:val="Normal"/>
        <w:rPr>
          <w:rFonts w:eastAsia="Times New Roman"/>
          <w:bCs/>
        </w:rPr>
      </w:pPr>
      <w:r>
        <w:rPr>
          <w:rFonts w:eastAsia="Times New Roman"/>
          <w:bCs/>
        </w:rPr>
        <w:t>1. Особенности ОГЭ по химии.</w:t>
      </w:r>
    </w:p>
    <w:p>
      <w:pPr>
        <w:pStyle w:val="Normal"/>
        <w:rPr>
          <w:rFonts w:eastAsia="Times New Roman"/>
          <w:bCs/>
        </w:rPr>
      </w:pPr>
      <w:r>
        <w:rPr>
          <w:rFonts w:eastAsia="Times New Roman"/>
          <w:bCs/>
        </w:rPr>
        <w:t>2. Повторение и углубление теоретического материала, методика решения заданий разного уровня сложности.</w:t>
      </w:r>
    </w:p>
    <w:p>
      <w:pPr>
        <w:pStyle w:val="Normal"/>
        <w:rPr>
          <w:rFonts w:eastAsia="Times New Roman"/>
          <w:bCs/>
        </w:rPr>
      </w:pPr>
      <w:r>
        <w:rPr>
          <w:rFonts w:eastAsia="Times New Roman"/>
          <w:bCs/>
        </w:rPr>
        <w:t>3. Тестовый практикум.</w:t>
      </w:r>
    </w:p>
    <w:p>
      <w:pPr>
        <w:pStyle w:val="Normal"/>
        <w:rPr>
          <w:rFonts w:eastAsia="Times New Roman"/>
          <w:bCs/>
        </w:rPr>
      </w:pPr>
      <w:r>
        <w:rPr>
          <w:rFonts w:eastAsia="Times New Roman"/>
          <w:bCs/>
        </w:rPr>
        <w:t>4. Выполнение проектно-исследовательских работ.</w:t>
      </w:r>
    </w:p>
    <w:p>
      <w:pPr>
        <w:pStyle w:val="Normal"/>
        <w:rPr>
          <w:rFonts w:eastAsia="Times New Roman"/>
          <w:bCs/>
        </w:rPr>
      </w:pPr>
      <w:r>
        <w:rPr>
          <w:rFonts w:eastAsia="Times New Roman"/>
          <w:bCs/>
        </w:rPr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/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/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/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/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/>
      </w:r>
    </w:p>
    <w:p>
      <w:pPr>
        <w:pStyle w:val="Normal"/>
        <w:jc w:val="center"/>
        <w:rPr>
          <w:rFonts w:eastAsia="Times New Roman"/>
          <w:b/>
          <w:b/>
          <w:bCs/>
        </w:rPr>
      </w:pPr>
      <w:r>
        <w:rPr>
          <w:rFonts w:eastAsia="Times New Roman"/>
          <w:b/>
          <w:bCs/>
        </w:rPr>
        <w:t>Основное содержание</w:t>
      </w:r>
    </w:p>
    <w:p>
      <w:pPr>
        <w:pStyle w:val="Normal"/>
        <w:rPr>
          <w:rFonts w:eastAsia="Times New Roman"/>
          <w:bCs/>
        </w:rPr>
      </w:pPr>
      <w:r>
        <w:rPr>
          <w:rFonts w:eastAsia="Times New Roman"/>
          <w:bCs/>
        </w:rPr>
      </w:r>
    </w:p>
    <w:p>
      <w:pPr>
        <w:pStyle w:val="Normal"/>
        <w:rPr/>
      </w:pPr>
      <w:r>
        <w:rPr>
          <w:b/>
        </w:rPr>
        <w:t>Раздел 0. Входной срез КИМ за 20</w:t>
      </w:r>
      <w:r>
        <w:rPr>
          <w:b/>
        </w:rPr>
        <w:t>20</w:t>
      </w:r>
      <w:r>
        <w:rPr>
          <w:b/>
        </w:rPr>
        <w:t>г. – 2ч</w:t>
      </w:r>
    </w:p>
    <w:p>
      <w:pPr>
        <w:pStyle w:val="Normal"/>
        <w:rPr/>
      </w:pPr>
      <w:r>
        <w:rPr>
          <w:b/>
        </w:rPr>
        <w:t>Раздел 1. Особенности ОГЭ по химии в 20</w:t>
      </w:r>
      <w:r>
        <w:rPr>
          <w:b/>
        </w:rPr>
        <w:t>20</w:t>
      </w:r>
      <w:r>
        <w:rPr>
          <w:b/>
        </w:rPr>
        <w:t>г. – 1ч</w:t>
      </w:r>
    </w:p>
    <w:p>
      <w:pPr>
        <w:pStyle w:val="Normal"/>
        <w:rPr/>
      </w:pPr>
      <w:r>
        <w:rPr/>
        <w:t xml:space="preserve">– </w:t>
      </w:r>
      <w:r>
        <w:rPr/>
        <w:t>кодификатор элементов содержания</w:t>
      </w:r>
    </w:p>
    <w:p>
      <w:pPr>
        <w:pStyle w:val="Normal"/>
        <w:rPr/>
      </w:pPr>
      <w:r>
        <w:rPr/>
        <w:t xml:space="preserve">– </w:t>
      </w:r>
      <w:r>
        <w:rPr/>
        <w:t>спецификация Кимов ОГЭ по химии</w:t>
      </w:r>
    </w:p>
    <w:p>
      <w:pPr>
        <w:pStyle w:val="Normal"/>
        <w:rPr/>
      </w:pPr>
      <w:r>
        <w:rPr/>
        <w:t xml:space="preserve">– </w:t>
      </w:r>
      <w:r>
        <w:rPr/>
        <w:t>информационные ресурсы ОГЭ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bCs/>
        </w:rPr>
      </w:pPr>
      <w:r>
        <w:rPr>
          <w:b/>
        </w:rPr>
        <w:t>Раздел 2. «Мир химии»</w:t>
      </w:r>
      <w:r>
        <w:rPr/>
        <w:t xml:space="preserve"> – </w:t>
      </w:r>
      <w:r>
        <w:rPr>
          <w:rFonts w:eastAsia="Times New Roman"/>
          <w:bCs/>
        </w:rPr>
        <w:t>теоретический материал по неорганической химии и первоначальным представлениям по органической химии, методика решения заданий разного уровня сложности – 24ч.</w:t>
      </w:r>
    </w:p>
    <w:p>
      <w:pPr>
        <w:pStyle w:val="Normal"/>
        <w:rPr/>
      </w:pPr>
      <w:r>
        <w:rPr/>
        <w:t>Строение атома. Строение электронных оболочек атомов первых 20 элементов ПСХЭ</w:t>
      </w:r>
    </w:p>
    <w:p>
      <w:pPr>
        <w:pStyle w:val="Normal"/>
        <w:rPr/>
      </w:pPr>
      <w:r>
        <w:rPr/>
        <w:t>Периодический закон и периодическая система химических элементов Д.И. Менделеева</w:t>
      </w:r>
    </w:p>
    <w:p>
      <w:pPr>
        <w:pStyle w:val="Normal"/>
        <w:rPr/>
      </w:pPr>
      <w:r>
        <w:rPr/>
        <w:t>Строение молекул. Химическая связь: ковалентная (неполярная, полярная), ионная, металлическая.</w:t>
      </w:r>
    </w:p>
    <w:p>
      <w:pPr>
        <w:pStyle w:val="Normal"/>
        <w:rPr/>
      </w:pPr>
      <w:r>
        <w:rPr/>
        <w:t>Валентность химических элементов. Степень окисления химических элементов.</w:t>
      </w:r>
    </w:p>
    <w:p>
      <w:pPr>
        <w:pStyle w:val="Normal"/>
        <w:rPr/>
      </w:pPr>
      <w:r>
        <w:rPr/>
        <w:t>Простые и сложные вещества. Основные классы неорганических соединений. Номенклатура неорганических соединений.</w:t>
      </w:r>
    </w:p>
    <w:p>
      <w:pPr>
        <w:pStyle w:val="Normal"/>
        <w:rPr/>
      </w:pPr>
      <w:r>
        <w:rPr/>
        <w:t>Химическая реакция. Условия и признаки протекания химических реакций. Химические уравнения. Закон сохранения массы веществ.</w:t>
      </w:r>
    </w:p>
    <w:p>
      <w:pPr>
        <w:pStyle w:val="Normal"/>
        <w:rPr/>
      </w:pPr>
      <w:r>
        <w:rPr/>
        <w:t>Классификация химических реакций по различным признакам: количеству и составу исходных и полученных веществ; изменению степеней окисления химических элементов, поглощению и выделению энергии.</w:t>
      </w:r>
    </w:p>
    <w:p>
      <w:pPr>
        <w:pStyle w:val="Normal"/>
        <w:rPr/>
      </w:pPr>
      <w:r>
        <w:rPr/>
        <w:t>Вычисление массовой доли химического элемента в веществе.</w:t>
      </w:r>
    </w:p>
    <w:p>
      <w:pPr>
        <w:pStyle w:val="Normal"/>
        <w:rPr/>
      </w:pPr>
      <w:r>
        <w:rPr/>
        <w:t>Электролиты и неэлектролиты. Катионы и анионы. Электролитическая диссоциация кислот, щелочей, солей (средних)</w:t>
      </w:r>
    </w:p>
    <w:p>
      <w:pPr>
        <w:pStyle w:val="Normal"/>
        <w:rPr/>
      </w:pPr>
      <w:r>
        <w:rPr/>
        <w:t>Реакции ионного обмена и условия их осуществления.</w:t>
      </w:r>
    </w:p>
    <w:p>
      <w:pPr>
        <w:pStyle w:val="Normal"/>
        <w:rPr/>
      </w:pPr>
      <w:r>
        <w:rPr/>
        <w:t>Химические свойства оксидов: основных, амфотерных, кислотных.</w:t>
      </w:r>
    </w:p>
    <w:p>
      <w:pPr>
        <w:pStyle w:val="Normal"/>
        <w:rPr/>
      </w:pPr>
      <w:r>
        <w:rPr/>
        <w:t>Химические свойства оснований и кислот.</w:t>
      </w:r>
    </w:p>
    <w:p>
      <w:pPr>
        <w:pStyle w:val="Normal"/>
        <w:rPr/>
      </w:pPr>
      <w:r>
        <w:rPr/>
        <w:t>Химические свойства амфотерных гидроксидов.</w:t>
      </w:r>
    </w:p>
    <w:p>
      <w:pPr>
        <w:pStyle w:val="Normal"/>
        <w:rPr/>
      </w:pPr>
      <w:r>
        <w:rPr/>
        <w:t>Химические свойства солей (средних)</w:t>
      </w:r>
    </w:p>
    <w:p>
      <w:pPr>
        <w:pStyle w:val="Normal"/>
        <w:rPr/>
      </w:pPr>
      <w:r>
        <w:rPr/>
        <w:t>Химические свойства простых веществ неметаллов: галогенов, кислорода, серы.</w:t>
      </w:r>
    </w:p>
    <w:p>
      <w:pPr>
        <w:pStyle w:val="Normal"/>
        <w:rPr/>
      </w:pPr>
      <w:r>
        <w:rPr/>
        <w:t>Химические свойства простых веществ неметаллов: азота, фосфора, углерода, кремния</w:t>
      </w:r>
    </w:p>
    <w:p>
      <w:pPr>
        <w:pStyle w:val="Normal"/>
        <w:rPr/>
      </w:pPr>
      <w:r>
        <w:rPr/>
        <w:t>Чистые вещества и смеси. Правила безопасной работы в школьной лаборатории. Человек в мире веществ.</w:t>
      </w:r>
    </w:p>
    <w:p>
      <w:pPr>
        <w:pStyle w:val="Normal"/>
        <w:rPr/>
      </w:pPr>
      <w:r>
        <w:rPr/>
        <w:t xml:space="preserve">Окислительно-восстановительные реакции. Окислитель и восстановитель. </w:t>
      </w:r>
    </w:p>
    <w:p>
      <w:pPr>
        <w:pStyle w:val="Normal"/>
        <w:rPr/>
      </w:pPr>
      <w:r>
        <w:rPr/>
        <w:t>Вычисление массовой доли растворённого вещества в растворе. Вычисления по химическому уравнению. (№21)</w:t>
      </w:r>
    </w:p>
    <w:p>
      <w:pPr>
        <w:pStyle w:val="Normal"/>
        <w:rPr/>
      </w:pPr>
      <w:r>
        <w:rPr/>
        <w:t>Расчётные задачи: вычисление массовой доли химического элемента в веществе, вычисления по химическому уравнению с использованием массовой доли растворённого вещества в растворе. (№15, 21)</w:t>
      </w:r>
    </w:p>
    <w:p>
      <w:pPr>
        <w:pStyle w:val="Normal"/>
        <w:rPr/>
      </w:pPr>
      <w:r>
        <w:rPr/>
        <w:t xml:space="preserve">Взаимосвязь различных классов неорганических веществ. Реакции ионного обмена. </w:t>
      </w:r>
    </w:p>
    <w:p>
      <w:pPr>
        <w:pStyle w:val="Normal"/>
        <w:rPr/>
      </w:pPr>
      <w:r>
        <w:rPr/>
        <w:t>Химические свойства простых веществ металлов: щелочных, щелочноземельных, магния и их соединений, железа и его соединений, алюминия, его соединений.</w:t>
      </w:r>
    </w:p>
    <w:p>
      <w:pPr>
        <w:pStyle w:val="Normal"/>
        <w:rPr/>
      </w:pPr>
      <w:r>
        <w:rPr/>
        <w:t>Определение характера среды растворов кислот и щелочей с помощью индикаторов. Качественные реакции на анионы в растворе (</w:t>
      </w:r>
      <w:r>
        <w:rPr>
          <w:lang w:val="en-US"/>
        </w:rPr>
        <w:t>Cl</w:t>
      </w:r>
      <w:r>
        <w:rPr>
          <w:vertAlign w:val="superscript"/>
        </w:rPr>
        <w:t>-</w:t>
      </w:r>
      <w:r>
        <w:rPr/>
        <w:t xml:space="preserve">, </w:t>
      </w:r>
      <w:r>
        <w:rPr>
          <w:lang w:val="en-US"/>
        </w:rPr>
        <w:t>Br</w:t>
      </w:r>
      <w:r>
        <w:rPr>
          <w:vertAlign w:val="superscript"/>
        </w:rPr>
        <w:t>-</w:t>
      </w:r>
      <w:r>
        <w:rPr/>
        <w:t xml:space="preserve">, </w:t>
      </w:r>
      <w:r>
        <w:rPr>
          <w:lang w:val="en-US"/>
        </w:rPr>
        <w:t>I</w:t>
      </w:r>
      <w:r>
        <w:rPr>
          <w:vertAlign w:val="superscript"/>
        </w:rPr>
        <w:t>-</w:t>
      </w:r>
      <w:r>
        <w:rPr/>
        <w:t xml:space="preserve">, </w:t>
      </w:r>
      <w:r>
        <w:rPr>
          <w:lang w:val="en-US"/>
        </w:rPr>
        <w:t>S</w:t>
      </w:r>
      <w:r>
        <w:rPr>
          <w:vertAlign w:val="superscript"/>
        </w:rPr>
        <w:t>2-</w:t>
      </w:r>
      <w:r>
        <w:rPr/>
        <w:t xml:space="preserve">, </w:t>
      </w:r>
      <w:r>
        <w:rPr>
          <w:lang w:val="en-US"/>
        </w:rPr>
        <w:t>SO</w:t>
      </w:r>
      <w:r>
        <w:rPr>
          <w:vertAlign w:val="subscript"/>
        </w:rPr>
        <w:t>3</w:t>
      </w:r>
      <w:r>
        <w:rPr>
          <w:vertAlign w:val="superscript"/>
        </w:rPr>
        <w:t>2-</w:t>
      </w:r>
      <w:r>
        <w:rPr/>
        <w:t xml:space="preserve">, </w:t>
      </w:r>
      <w:r>
        <w:rPr>
          <w:lang w:val="en-US"/>
        </w:rPr>
        <w:t>SO</w:t>
      </w:r>
      <w:r>
        <w:rPr>
          <w:vertAlign w:val="subscript"/>
        </w:rPr>
        <w:t>4</w:t>
      </w:r>
      <w:r>
        <w:rPr>
          <w:vertAlign w:val="superscript"/>
        </w:rPr>
        <w:t>2-</w:t>
      </w:r>
      <w:r>
        <w:rPr/>
        <w:t xml:space="preserve">, </w:t>
      </w:r>
      <w:r>
        <w:rPr>
          <w:lang w:val="en-US"/>
        </w:rPr>
        <w:t>NO</w:t>
      </w:r>
      <w:r>
        <w:rPr>
          <w:vertAlign w:val="subscript"/>
        </w:rPr>
        <w:t>3</w:t>
      </w:r>
      <w:r>
        <w:rPr/>
        <w:t xml:space="preserve"> </w:t>
      </w:r>
      <w:r>
        <w:rPr>
          <w:vertAlign w:val="superscript"/>
        </w:rPr>
        <w:t>-</w:t>
      </w:r>
      <w:r>
        <w:rPr/>
        <w:t xml:space="preserve">, </w:t>
      </w:r>
      <w:r>
        <w:rPr>
          <w:lang w:val="en-US"/>
        </w:rPr>
        <w:t>PO</w:t>
      </w:r>
      <w:r>
        <w:rPr>
          <w:vertAlign w:val="subscript"/>
        </w:rPr>
        <w:t>4</w:t>
      </w:r>
      <w:r>
        <w:rPr/>
        <w:t xml:space="preserve"> </w:t>
      </w:r>
      <w:r>
        <w:rPr>
          <w:vertAlign w:val="superscript"/>
        </w:rPr>
        <w:t>3-</w:t>
      </w:r>
      <w:r>
        <w:rPr/>
        <w:t xml:space="preserve">, </w:t>
      </w:r>
      <w:r>
        <w:rPr>
          <w:lang w:val="en-US"/>
        </w:rPr>
        <w:t>CO</w:t>
      </w:r>
      <w:r>
        <w:rPr>
          <w:vertAlign w:val="subscript"/>
        </w:rPr>
        <w:t>3</w:t>
      </w:r>
      <w:r>
        <w:rPr/>
        <w:t xml:space="preserve"> </w:t>
      </w:r>
      <w:r>
        <w:rPr>
          <w:vertAlign w:val="superscript"/>
        </w:rPr>
        <w:t>2-</w:t>
      </w:r>
      <w:r>
        <w:rPr/>
        <w:t xml:space="preserve">, </w:t>
      </w:r>
    </w:p>
    <w:p>
      <w:pPr>
        <w:pStyle w:val="Normal"/>
        <w:rPr/>
      </w:pPr>
      <w:r>
        <w:rPr>
          <w:lang w:val="en-US"/>
        </w:rPr>
        <w:t>SiO</w:t>
      </w:r>
      <w:r>
        <w:rPr>
          <w:vertAlign w:val="subscript"/>
        </w:rPr>
        <w:t>3</w:t>
      </w:r>
      <w:r>
        <w:rPr/>
        <w:t xml:space="preserve"> </w:t>
      </w:r>
      <w:r>
        <w:rPr>
          <w:vertAlign w:val="superscript"/>
        </w:rPr>
        <w:t>2-</w:t>
      </w:r>
      <w:r>
        <w:rPr/>
        <w:t>)</w:t>
      </w:r>
    </w:p>
    <w:p>
      <w:pPr>
        <w:pStyle w:val="Normal"/>
        <w:rPr/>
      </w:pPr>
      <w:r>
        <w:rPr/>
        <w:t>Качественные реакции на катионы в растворе (</w:t>
      </w:r>
      <w:r>
        <w:rPr>
          <w:lang w:val="en-US"/>
        </w:rPr>
        <w:t>NH</w:t>
      </w:r>
      <w:r>
        <w:rPr>
          <w:vertAlign w:val="subscript"/>
        </w:rPr>
        <w:t>4</w:t>
      </w:r>
      <w:r>
        <w:rPr/>
        <w:t xml:space="preserve"> </w:t>
      </w:r>
      <w:r>
        <w:rPr>
          <w:vertAlign w:val="superscript"/>
        </w:rPr>
        <w:t>+</w:t>
      </w:r>
      <w:r>
        <w:rPr/>
        <w:t xml:space="preserve">, </w:t>
      </w:r>
      <w:r>
        <w:rPr>
          <w:lang w:val="en-US"/>
        </w:rPr>
        <w:t>Na</w:t>
      </w:r>
      <w:r>
        <w:rPr>
          <w:vertAlign w:val="superscript"/>
        </w:rPr>
        <w:t>+</w:t>
      </w:r>
      <w:r>
        <w:rPr/>
        <w:t xml:space="preserve">, </w:t>
      </w:r>
      <w:r>
        <w:rPr>
          <w:lang w:val="en-US"/>
        </w:rPr>
        <w:t>K</w:t>
      </w:r>
      <w:r>
        <w:rPr>
          <w:vertAlign w:val="superscript"/>
        </w:rPr>
        <w:t>+</w:t>
      </w:r>
      <w:r>
        <w:rPr/>
        <w:t xml:space="preserve">, </w:t>
      </w:r>
      <w:r>
        <w:rPr>
          <w:lang w:val="en-US"/>
        </w:rPr>
        <w:t>Ca</w:t>
      </w:r>
      <w:r>
        <w:rPr>
          <w:vertAlign w:val="superscript"/>
        </w:rPr>
        <w:t>2+</w:t>
      </w:r>
      <w:r>
        <w:rPr/>
        <w:t xml:space="preserve">, </w:t>
      </w:r>
      <w:r>
        <w:rPr>
          <w:lang w:val="en-US"/>
        </w:rPr>
        <w:t>Mg</w:t>
      </w:r>
      <w:r>
        <w:rPr>
          <w:vertAlign w:val="superscript"/>
        </w:rPr>
        <w:t>2+</w:t>
      </w:r>
      <w:r>
        <w:rPr/>
        <w:t xml:space="preserve">, </w:t>
      </w:r>
      <w:r>
        <w:rPr>
          <w:lang w:val="en-US"/>
        </w:rPr>
        <w:t>Fe</w:t>
      </w:r>
      <w:r>
        <w:rPr>
          <w:vertAlign w:val="superscript"/>
        </w:rPr>
        <w:t>2+</w:t>
      </w:r>
      <w:r>
        <w:rPr/>
        <w:t xml:space="preserve">, </w:t>
      </w:r>
      <w:r>
        <w:rPr>
          <w:lang w:val="en-US"/>
        </w:rPr>
        <w:t>Fe</w:t>
      </w:r>
      <w:r>
        <w:rPr>
          <w:vertAlign w:val="superscript"/>
        </w:rPr>
        <w:t>3+</w:t>
      </w:r>
      <w:r>
        <w:rPr/>
        <w:t xml:space="preserve">, </w:t>
      </w:r>
      <w:r>
        <w:rPr>
          <w:lang w:val="en-US"/>
        </w:rPr>
        <w:t>Al</w:t>
      </w:r>
      <w:r>
        <w:rPr>
          <w:vertAlign w:val="superscript"/>
        </w:rPr>
        <w:t>3+</w:t>
      </w:r>
      <w:r>
        <w:rPr/>
        <w:t xml:space="preserve">, </w:t>
      </w:r>
      <w:r>
        <w:rPr>
          <w:lang w:val="en-US"/>
        </w:rPr>
        <w:t>Cu</w:t>
      </w:r>
      <w:r>
        <w:rPr>
          <w:vertAlign w:val="superscript"/>
        </w:rPr>
        <w:t>2+</w:t>
      </w:r>
      <w:r>
        <w:rPr/>
        <w:t xml:space="preserve">, </w:t>
      </w:r>
      <w:r>
        <w:rPr>
          <w:lang w:val="en-US"/>
        </w:rPr>
        <w:t>Zn</w:t>
      </w:r>
      <w:r>
        <w:rPr>
          <w:vertAlign w:val="superscript"/>
        </w:rPr>
        <w:t>2+</w:t>
      </w:r>
      <w:r>
        <w:rPr/>
        <w:t>)</w:t>
      </w:r>
    </w:p>
    <w:p>
      <w:pPr>
        <w:pStyle w:val="Normal"/>
        <w:rPr/>
      </w:pPr>
      <w:r>
        <w:rPr/>
        <w:t>Получение газообразных веществ. Качественные реакции на газообразные вещества (кислород, водород, углекислый газ, аммиак)</w:t>
      </w:r>
    </w:p>
    <w:p>
      <w:pPr>
        <w:pStyle w:val="Normal"/>
        <w:rPr/>
      </w:pPr>
      <w:r>
        <w:rPr/>
        <w:t>Первоначальные сведения об органических веществах: предельных и непредельных углеводородах (метане, этане, этилене, ацетилене)</w:t>
      </w:r>
    </w:p>
    <w:p>
      <w:pPr>
        <w:pStyle w:val="Normal"/>
        <w:rPr/>
      </w:pPr>
      <w:r>
        <w:rPr/>
        <w:t>Первоначальные сведения об органических веществах: спиртах (метаноле, этаноле, глицерине), карбоновых кислотах (</w:t>
      </w:r>
      <w:r>
        <w:rPr>
          <w:i/>
        </w:rPr>
        <w:t>муравьиной,</w:t>
      </w:r>
      <w:r>
        <w:rPr/>
        <w:t xml:space="preserve"> уксусной, стеариновой).</w:t>
      </w:r>
    </w:p>
    <w:p>
      <w:pPr>
        <w:pStyle w:val="Normal"/>
        <w:rPr/>
      </w:pPr>
      <w:r>
        <w:rPr/>
        <w:t>Биологически важные вещества: белки, жиры, углеводы.</w:t>
      </w:r>
    </w:p>
    <w:p>
      <w:pPr>
        <w:pStyle w:val="Normal"/>
        <w:rPr/>
      </w:pPr>
      <w:r>
        <w:rPr/>
        <w:t>Раздел включает работу по тренировочным заданиям для определения готовности школьников к экзамену по тому или иному разделу с последующим анализом и методическими рекомендациями.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b/>
          <w:b/>
          <w:bCs/>
        </w:rPr>
      </w:pPr>
      <w:r>
        <w:rPr>
          <w:b/>
        </w:rPr>
        <w:t xml:space="preserve">Раздел 3. </w:t>
      </w:r>
      <w:r>
        <w:rPr>
          <w:rFonts w:eastAsia="Times New Roman"/>
          <w:b/>
          <w:bCs/>
        </w:rPr>
        <w:t>Тестовый практикум. – 4 ч</w:t>
      </w:r>
    </w:p>
    <w:p>
      <w:pPr>
        <w:pStyle w:val="Normal"/>
        <w:rPr/>
      </w:pPr>
      <w:r>
        <w:rPr/>
        <w:t>Включает непосредственно тестирование и работу с бланками ответов.</w:t>
      </w:r>
    </w:p>
    <w:p>
      <w:pPr>
        <w:pStyle w:val="Normal"/>
        <w:rPr/>
      </w:pPr>
      <w:r>
        <w:rPr/>
      </w:r>
    </w:p>
    <w:p>
      <w:pPr>
        <w:pStyle w:val="Normal"/>
        <w:rPr>
          <w:rFonts w:eastAsia="Times New Roman"/>
          <w:b/>
          <w:b/>
          <w:bCs/>
        </w:rPr>
      </w:pPr>
      <w:r>
        <w:rPr>
          <w:b/>
        </w:rPr>
        <w:t xml:space="preserve">Раздел 4. </w:t>
      </w:r>
      <w:r>
        <w:rPr>
          <w:rFonts w:eastAsia="Times New Roman"/>
          <w:b/>
          <w:bCs/>
        </w:rPr>
        <w:t>Выполнение проектно-исследовательских работ. – 3ч</w:t>
      </w:r>
    </w:p>
    <w:p>
      <w:pPr>
        <w:pStyle w:val="Normal"/>
        <w:rPr/>
      </w:pPr>
      <w:r>
        <w:rPr/>
        <w:t>Раздел включает работу обучающихся по выбранным темам проекта по химии, консультации учителя.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</w:rPr>
      </w:pPr>
      <w:r>
        <w:rPr>
          <w:b/>
        </w:rPr>
        <w:t>Тематическое планирование</w:t>
      </w:r>
    </w:p>
    <w:tbl>
      <w:tblPr>
        <w:tblStyle w:val="a4"/>
        <w:tblW w:w="1042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39"/>
        <w:gridCol w:w="2994"/>
        <w:gridCol w:w="807"/>
        <w:gridCol w:w="6079"/>
      </w:tblGrid>
      <w:tr>
        <w:trPr/>
        <w:tc>
          <w:tcPr>
            <w:tcW w:w="5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 xml:space="preserve">№ </w:t>
            </w:r>
          </w:p>
          <w:p>
            <w:pPr>
              <w:pStyle w:val="Normal"/>
              <w:ind w:hanging="0"/>
              <w:rPr/>
            </w:pPr>
            <w:r>
              <w:rPr/>
              <w:t>п/п</w:t>
            </w:r>
          </w:p>
        </w:tc>
        <w:tc>
          <w:tcPr>
            <w:tcW w:w="2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 xml:space="preserve">Тема </w:t>
            </w:r>
          </w:p>
        </w:tc>
        <w:tc>
          <w:tcPr>
            <w:tcW w:w="8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 xml:space="preserve">Всего </w:t>
            </w:r>
          </w:p>
          <w:p>
            <w:pPr>
              <w:pStyle w:val="Normal"/>
              <w:ind w:hanging="0"/>
              <w:rPr/>
            </w:pPr>
            <w:r>
              <w:rPr/>
              <w:t>часов</w:t>
            </w:r>
          </w:p>
        </w:tc>
        <w:tc>
          <w:tcPr>
            <w:tcW w:w="60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Планируемые результаты (УУД)</w:t>
            </w:r>
          </w:p>
        </w:tc>
      </w:tr>
      <w:tr>
        <w:trPr/>
        <w:tc>
          <w:tcPr>
            <w:tcW w:w="5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0</w:t>
            </w:r>
          </w:p>
        </w:tc>
        <w:tc>
          <w:tcPr>
            <w:tcW w:w="2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Входной срез КИМ 20</w:t>
            </w:r>
            <w:r>
              <w:rPr/>
              <w:t>20</w:t>
            </w:r>
            <w:r>
              <w:rPr/>
              <w:t>г</w:t>
            </w:r>
          </w:p>
        </w:tc>
        <w:tc>
          <w:tcPr>
            <w:tcW w:w="8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2</w:t>
            </w:r>
          </w:p>
        </w:tc>
        <w:tc>
          <w:tcPr>
            <w:tcW w:w="60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Определить маршруты, в том числе индивидуальные, повторения и закрепления тем.</w:t>
            </w:r>
          </w:p>
        </w:tc>
      </w:tr>
      <w:tr>
        <w:trPr/>
        <w:tc>
          <w:tcPr>
            <w:tcW w:w="5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1</w:t>
            </w:r>
          </w:p>
        </w:tc>
        <w:tc>
          <w:tcPr>
            <w:tcW w:w="2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Раздел 1. Особенности ОГЭ по химии в 20</w:t>
            </w:r>
            <w:r>
              <w:rPr/>
              <w:t>20</w:t>
            </w:r>
            <w:r>
              <w:rPr/>
              <w:t>г.</w:t>
            </w:r>
          </w:p>
        </w:tc>
        <w:tc>
          <w:tcPr>
            <w:tcW w:w="8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1</w:t>
            </w:r>
          </w:p>
        </w:tc>
        <w:tc>
          <w:tcPr>
            <w:tcW w:w="60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Знает особенности ОГЭ 20</w:t>
            </w:r>
            <w:r>
              <w:rPr/>
              <w:t>20</w:t>
            </w:r>
            <w:r>
              <w:rPr/>
              <w:t>г, кодификатор элементов содержания, спецификация Кимов ОГЭ по химии, информационные ресурсы ОГЭ;</w:t>
            </w:r>
          </w:p>
          <w:p>
            <w:pPr>
              <w:pStyle w:val="Normal"/>
              <w:ind w:hanging="0"/>
              <w:rPr/>
            </w:pPr>
            <w:r>
              <w:rPr/>
              <w:t xml:space="preserve">научится </w:t>
            </w:r>
            <w:r>
              <w:rPr>
                <w:rFonts w:eastAsia="Times New Roman"/>
                <w:lang w:eastAsia="ru-RU"/>
              </w:rPr>
              <w:t>использовать различные источники для получения химической информации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2</w:t>
            </w:r>
          </w:p>
        </w:tc>
        <w:tc>
          <w:tcPr>
            <w:tcW w:w="2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Раздел 2. «Мир химии»</w:t>
            </w:r>
          </w:p>
        </w:tc>
        <w:tc>
          <w:tcPr>
            <w:tcW w:w="8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24</w:t>
            </w:r>
          </w:p>
        </w:tc>
        <w:tc>
          <w:tcPr>
            <w:tcW w:w="60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Научится определять цели и задачи деятельности, выбирать средства реализации цели и применять их на практике;</w:t>
            </w:r>
          </w:p>
          <w:p>
            <w:pPr>
              <w:pStyle w:val="Normal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различать вещества разных классов простых и сложных веществ, определять их химические свойства, в том числе и изученных органических веществ; </w:t>
            </w:r>
          </w:p>
          <w:p>
            <w:pPr>
              <w:pStyle w:val="Normal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различать по качественным реакциям предложенные катионы и анионы; </w:t>
            </w:r>
          </w:p>
          <w:p>
            <w:pPr>
              <w:pStyle w:val="Normal"/>
              <w:rPr/>
            </w:pPr>
            <w:r>
              <w:rPr/>
              <w:t>описывать химические реакции, наблюдаемые в ходе демонстрационного и лабораторного экспериментов.</w:t>
            </w:r>
          </w:p>
          <w:p>
            <w:pPr>
              <w:pStyle w:val="Normal"/>
              <w:rPr/>
            </w:pPr>
            <w:r>
              <w:rPr/>
              <w:t>делать выводы из результатов проведённых химических экспериментов;</w:t>
            </w:r>
          </w:p>
          <w:p>
            <w:pPr>
              <w:pStyle w:val="Normal"/>
              <w:rPr/>
            </w:pPr>
            <w:r>
              <w:rPr/>
              <w:t>объяснять генетическую связь между веществами разных классов неорганических веществ;</w:t>
            </w:r>
          </w:p>
          <w:p>
            <w:pPr>
              <w:pStyle w:val="Normal"/>
              <w:rPr/>
            </w:pPr>
            <w:r>
              <w:rPr/>
              <w:t>Составлять схему электронного баланса к окислительно-восстановительным реакциям, правильно расставлять коэффициенты на основе составленной схемы, определять окислитель и восстановитель;</w:t>
            </w:r>
          </w:p>
          <w:p>
            <w:pPr>
              <w:pStyle w:val="Normal"/>
              <w:rPr/>
            </w:pPr>
            <w:r>
              <w:rPr/>
              <w:t>рассчитывать массовые доли химических элементов в веществах;</w:t>
            </w:r>
          </w:p>
          <w:p>
            <w:pPr>
              <w:pStyle w:val="Normal"/>
              <w:rPr/>
            </w:pPr>
            <w:r>
              <w:rPr/>
              <w:t>производить вычисления по химическому уравнению с использованием массовой доли растворённого вещества в растворе.</w:t>
            </w:r>
          </w:p>
          <w:p>
            <w:pPr>
              <w:pStyle w:val="Normal"/>
              <w:shd w:val="clear" w:color="auto" w:fill="FFFFFF" w:themeFill="background1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3</w:t>
            </w:r>
          </w:p>
        </w:tc>
        <w:tc>
          <w:tcPr>
            <w:tcW w:w="2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 xml:space="preserve">Раздел 3. </w:t>
            </w:r>
            <w:r>
              <w:rPr>
                <w:rFonts w:eastAsia="Times New Roman"/>
                <w:bCs/>
              </w:rPr>
              <w:t>Тестовый практикум.</w:t>
            </w:r>
          </w:p>
        </w:tc>
        <w:tc>
          <w:tcPr>
            <w:tcW w:w="8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4</w:t>
            </w:r>
          </w:p>
        </w:tc>
        <w:tc>
          <w:tcPr>
            <w:tcW w:w="60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Правильность оценки своих возможностей при выполнении заданий теста;</w:t>
            </w:r>
          </w:p>
          <w:p>
            <w:pPr>
              <w:pStyle w:val="Normal"/>
              <w:ind w:hanging="0"/>
              <w:rPr/>
            </w:pPr>
            <w:r>
              <w:rPr/>
              <w:t>умение безошибочно заполнять бланки.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3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4</w:t>
            </w:r>
          </w:p>
        </w:tc>
        <w:tc>
          <w:tcPr>
            <w:tcW w:w="2994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 xml:space="preserve">Раздел 4. </w:t>
            </w:r>
            <w:r>
              <w:rPr>
                <w:rFonts w:eastAsia="Times New Roman"/>
                <w:bCs/>
              </w:rPr>
              <w:t>Выполнение проектно-исследовательских работ</w:t>
            </w:r>
            <w:r>
              <w:rPr>
                <w:rFonts w:eastAsia="Times New Roman"/>
                <w:b/>
                <w:bCs/>
              </w:rPr>
              <w:t>.</w:t>
            </w:r>
          </w:p>
        </w:tc>
        <w:tc>
          <w:tcPr>
            <w:tcW w:w="807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3</w:t>
            </w:r>
          </w:p>
        </w:tc>
        <w:tc>
          <w:tcPr>
            <w:tcW w:w="6079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shd w:val="clear" w:color="auto" w:fill="FFFFFF" w:themeFill="background1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Научится определять цели и задачи деятельности, выбирать средства реализации цели и применять их на практике;</w:t>
            </w:r>
          </w:p>
          <w:p>
            <w:pPr>
              <w:pStyle w:val="Normal"/>
              <w:ind w:hanging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использовать различные источники для получения химической информации;</w:t>
            </w:r>
          </w:p>
          <w:p>
            <w:pPr>
              <w:pStyle w:val="Normal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научиться адекватно использовать речевые средства для решения различных коммуникативных задач;</w:t>
            </w:r>
          </w:p>
          <w:p>
            <w:pPr>
              <w:pStyle w:val="Normal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формирование выраженной устойчивой учебно-познавательной мотивации и интереса  к учению;</w:t>
            </w:r>
          </w:p>
          <w:p>
            <w:pPr>
              <w:pStyle w:val="Normal"/>
              <w:ind w:hanging="0"/>
              <w:rPr/>
            </w:pPr>
            <w:r>
              <w:rPr>
                <w:rFonts w:eastAsia="Times New Roman"/>
                <w:lang w:eastAsia="ru-RU"/>
              </w:rPr>
              <w:t>готовность к осознанному выбору дальнейшей образовательной траектории.</w:t>
            </w:r>
          </w:p>
        </w:tc>
      </w:tr>
    </w:tbl>
    <w:p>
      <w:pPr>
        <w:pStyle w:val="Normal"/>
        <w:ind w:hanging="0"/>
        <w:rPr/>
      </w:pPr>
      <w:r>
        <w:rPr/>
      </w:r>
    </w:p>
    <w:p>
      <w:pPr>
        <w:pStyle w:val="Normal"/>
        <w:jc w:val="center"/>
        <w:rPr>
          <w:rFonts w:eastAsia="Times New Roman"/>
          <w:b/>
          <w:b/>
          <w:bCs/>
          <w:iCs/>
          <w:lang w:eastAsia="ru-RU"/>
        </w:rPr>
      </w:pPr>
      <w:r>
        <w:rPr>
          <w:rFonts w:eastAsia="Times New Roman"/>
          <w:b/>
          <w:bCs/>
          <w:iCs/>
          <w:lang w:eastAsia="ru-RU"/>
        </w:rPr>
        <w:t>Календарно-тематическое планирование</w:t>
      </w:r>
    </w:p>
    <w:tbl>
      <w:tblPr>
        <w:tblStyle w:val="a4"/>
        <w:tblW w:w="1042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96"/>
        <w:gridCol w:w="6932"/>
        <w:gridCol w:w="700"/>
        <w:gridCol w:w="700"/>
        <w:gridCol w:w="1492"/>
      </w:tblGrid>
      <w:tr>
        <w:trPr/>
        <w:tc>
          <w:tcPr>
            <w:tcW w:w="596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 xml:space="preserve">№ </w:t>
            </w:r>
          </w:p>
          <w:p>
            <w:pPr>
              <w:pStyle w:val="Normal"/>
              <w:ind w:hanging="0"/>
              <w:rPr/>
            </w:pPr>
            <w:r>
              <w:rPr/>
              <w:t>п/п</w:t>
            </w:r>
          </w:p>
        </w:tc>
        <w:tc>
          <w:tcPr>
            <w:tcW w:w="6932" w:type="dxa"/>
            <w:vMerge w:val="restart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>
                <w:rFonts w:eastAsia="Times New Roman"/>
                <w:bCs/>
                <w:iCs/>
                <w:lang w:eastAsia="ru-RU"/>
              </w:rPr>
              <w:t>Тема занятия</w:t>
            </w:r>
          </w:p>
        </w:tc>
        <w:tc>
          <w:tcPr>
            <w:tcW w:w="1400" w:type="dxa"/>
            <w:gridSpan w:val="2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Дата</w:t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Примечания</w:t>
            </w:r>
          </w:p>
        </w:tc>
      </w:tr>
      <w:tr>
        <w:trPr/>
        <w:tc>
          <w:tcPr>
            <w:tcW w:w="596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6932" w:type="dxa"/>
            <w:vMerge w:val="continue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план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факт</w:t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1-2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Входной срез КИМ 2017г (2 часа)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10420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ind w:hanging="0"/>
              <w:jc w:val="center"/>
              <w:rPr>
                <w:b/>
                <w:b/>
              </w:rPr>
            </w:pPr>
            <w:r>
              <w:rPr>
                <w:b/>
              </w:rPr>
              <w:t>Раздел 1. Особенности ОГЭ по химии в 2018г. (1 час)</w:t>
            </w:r>
          </w:p>
          <w:p>
            <w:pPr>
              <w:pStyle w:val="Normal"/>
              <w:ind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3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Особенности ОГЭ по химии в 2018г.</w:t>
            </w:r>
          </w:p>
          <w:p>
            <w:pPr>
              <w:pStyle w:val="Normal"/>
              <w:ind w:hanging="0"/>
              <w:rPr/>
            </w:pPr>
            <w:r>
              <w:rPr/>
              <w:t>кодификатор элементов содержания, спецификация Кимов ОГЭ по химии, демонстрационный КИМ 2018г., информационные ресурсы ОГЭ;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10420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jc w:val="center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ind w:hanging="0"/>
              <w:jc w:val="center"/>
              <w:rPr>
                <w:b/>
                <w:b/>
              </w:rPr>
            </w:pPr>
            <w:r>
              <w:rPr>
                <w:b/>
              </w:rPr>
              <w:t>Раздел 2. «Мир химии» (24 часа)</w:t>
            </w:r>
          </w:p>
          <w:p>
            <w:pPr>
              <w:pStyle w:val="Normal"/>
              <w:ind w:hanging="0"/>
              <w:jc w:val="center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4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Строение атома. Строение электронных оболочек атомов первых 20 элементов ПСХЭ. Периодический закон и периодическая система химических элементов Д.И. Менделеева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5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Строение молекул. Химическая связь: ковалентная (неполярная, полярная), ионная, металлическая.</w:t>
            </w:r>
          </w:p>
          <w:p>
            <w:pPr>
              <w:pStyle w:val="Normal"/>
              <w:ind w:hanging="0"/>
              <w:rPr/>
            </w:pPr>
            <w:r>
              <w:rPr/>
              <w:t>Валентность химических элементов. Степень окисления химических элементов.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6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Простые и сложные вещества. Основные классы неорганических соединений. Номенклатура неорганических соединений.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7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Химическая реакция. Условия и признаки протекания химических реакций. Химические уравнения. Закон сохранения массы веществ.</w:t>
            </w:r>
          </w:p>
          <w:p>
            <w:pPr>
              <w:pStyle w:val="Normal"/>
              <w:rPr/>
            </w:pPr>
            <w:r>
              <w:rPr/>
              <w:t>Классификация химических реакций по различным признакам: количеству и составу исходных и полученных веществ; изменению степеней окисления химических элементов, поглощению и выделению энергии.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8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Вычисление массовой доли химического элемента в веществе.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9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Электролиты и неэлектролиты. Катионы и анионы. Электролитическая диссоциация кислот, щелочей, солей (средних)</w:t>
            </w:r>
          </w:p>
          <w:p>
            <w:pPr>
              <w:pStyle w:val="Normal"/>
              <w:rPr/>
            </w:pPr>
            <w:r>
              <w:rPr/>
              <w:t>Реакции ионного обмена и условия их осуществления.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10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Химические свойства оксидов: основных, амфотерных, кислотных.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11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Химические свойства оснований и кислот.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12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Химические свойства амфотерных гидроксидов.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13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Химические свойства солей (средних). Взаимосвязь различных классов неорганических веществ. Реакции ионного обмена. (№22)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14-15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Химические свойства простых веществ неметаллов: галогенов, кислорода, серы.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16-17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Химические свойства простых веществ неметаллов: азота, фосфора, углерода, кремния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18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Чистые вещества и смеси. Правила безопасной работы в школьной лаборатории. Человек в мире веществ.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19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Окислительно-восстановительные реакции. Окислитель и восстановитель. (№14, 20)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20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Вычисление массовой доли растворённого вещества в растворе. Вычисления по химическому уравнению. (№21)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21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Расчётные задачи: вычисление массовой доли химического элемента в веществе, вычисления по химическому уравнению с использованием массовой доли растворённого вещества в растворе. (№15, 21)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22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Химические свойства простых веществ металлов: щелочных, щелочноземельных, магния и их соединений, железа и его соединений, алюминия, его соединений.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23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Определение характера среды растворов кислот и щелочей с помощью индикаторов. Качественные реакции на анионы в растворе (</w:t>
            </w:r>
            <w:r>
              <w:rPr>
                <w:lang w:val="en-US"/>
              </w:rPr>
              <w:t>Cl</w:t>
            </w:r>
            <w:r>
              <w:rPr>
                <w:vertAlign w:val="superscript"/>
              </w:rPr>
              <w:t>-</w:t>
            </w:r>
            <w:r>
              <w:rPr/>
              <w:t xml:space="preserve">, </w:t>
            </w:r>
            <w:r>
              <w:rPr>
                <w:lang w:val="en-US"/>
              </w:rPr>
              <w:t>Br</w:t>
            </w:r>
            <w:r>
              <w:rPr>
                <w:vertAlign w:val="superscript"/>
              </w:rPr>
              <w:t>-</w:t>
            </w:r>
            <w:r>
              <w:rPr/>
              <w:t xml:space="preserve">, </w:t>
            </w:r>
            <w:r>
              <w:rPr>
                <w:lang w:val="en-US"/>
              </w:rPr>
              <w:t>I</w:t>
            </w:r>
            <w:r>
              <w:rPr>
                <w:vertAlign w:val="superscript"/>
              </w:rPr>
              <w:t>-</w:t>
            </w:r>
            <w:r>
              <w:rPr/>
              <w:t xml:space="preserve">, </w:t>
            </w:r>
            <w:r>
              <w:rPr>
                <w:lang w:val="en-US"/>
              </w:rPr>
              <w:t>S</w:t>
            </w:r>
            <w:r>
              <w:rPr>
                <w:vertAlign w:val="superscript"/>
              </w:rPr>
              <w:t>2-</w:t>
            </w:r>
            <w:r>
              <w:rPr/>
              <w:t xml:space="preserve">, </w:t>
            </w:r>
            <w:r>
              <w:rPr>
                <w:lang w:val="en-US"/>
              </w:rPr>
              <w:t>SO</w:t>
            </w:r>
            <w:r>
              <w:rPr>
                <w:vertAlign w:val="subscript"/>
              </w:rPr>
              <w:t>3</w:t>
            </w:r>
            <w:r>
              <w:rPr>
                <w:vertAlign w:val="superscript"/>
              </w:rPr>
              <w:t>2-</w:t>
            </w:r>
            <w:r>
              <w:rPr/>
              <w:t xml:space="preserve">, </w:t>
            </w:r>
            <w:r>
              <w:rPr>
                <w:lang w:val="en-US"/>
              </w:rPr>
              <w:t>SO</w:t>
            </w:r>
            <w:r>
              <w:rPr>
                <w:vertAlign w:val="subscript"/>
              </w:rPr>
              <w:t>4</w:t>
            </w:r>
            <w:r>
              <w:rPr>
                <w:vertAlign w:val="superscript"/>
              </w:rPr>
              <w:t>2-</w:t>
            </w:r>
            <w:r>
              <w:rPr/>
              <w:t xml:space="preserve">, </w:t>
            </w:r>
            <w:r>
              <w:rPr>
                <w:lang w:val="en-US"/>
              </w:rPr>
              <w:t>NO</w:t>
            </w:r>
            <w:r>
              <w:rPr>
                <w:vertAlign w:val="subscript"/>
              </w:rPr>
              <w:t>3</w:t>
            </w:r>
            <w:r>
              <w:rPr/>
              <w:t xml:space="preserve"> </w:t>
            </w:r>
            <w:r>
              <w:rPr>
                <w:vertAlign w:val="superscript"/>
              </w:rPr>
              <w:t>-</w:t>
            </w:r>
            <w:r>
              <w:rPr/>
              <w:t xml:space="preserve">, </w:t>
            </w:r>
            <w:r>
              <w:rPr>
                <w:lang w:val="en-US"/>
              </w:rPr>
              <w:t>PO</w:t>
            </w:r>
            <w:r>
              <w:rPr>
                <w:vertAlign w:val="subscript"/>
              </w:rPr>
              <w:t>4</w:t>
            </w:r>
            <w:r>
              <w:rPr/>
              <w:t xml:space="preserve"> </w:t>
            </w:r>
            <w:r>
              <w:rPr>
                <w:vertAlign w:val="superscript"/>
              </w:rPr>
              <w:t>3-</w:t>
            </w:r>
            <w:r>
              <w:rPr/>
              <w:t xml:space="preserve">, </w:t>
            </w:r>
            <w:r>
              <w:rPr>
                <w:lang w:val="en-US"/>
              </w:rPr>
              <w:t>CO</w:t>
            </w:r>
            <w:r>
              <w:rPr>
                <w:vertAlign w:val="subscript"/>
              </w:rPr>
              <w:t>3</w:t>
            </w:r>
            <w:r>
              <w:rPr/>
              <w:t xml:space="preserve"> </w:t>
            </w:r>
            <w:r>
              <w:rPr>
                <w:vertAlign w:val="superscript"/>
              </w:rPr>
              <w:t>2-</w:t>
            </w:r>
            <w:r>
              <w:rPr/>
              <w:t xml:space="preserve">, </w:t>
            </w:r>
            <w:r>
              <w:rPr>
                <w:lang w:val="en-US"/>
              </w:rPr>
              <w:t>SiO</w:t>
            </w:r>
            <w:r>
              <w:rPr>
                <w:vertAlign w:val="subscript"/>
              </w:rPr>
              <w:t>3</w:t>
            </w:r>
            <w:r>
              <w:rPr/>
              <w:t xml:space="preserve"> </w:t>
            </w:r>
            <w:r>
              <w:rPr>
                <w:vertAlign w:val="superscript"/>
              </w:rPr>
              <w:t>2-</w:t>
            </w:r>
            <w:r>
              <w:rPr/>
              <w:t>)</w:t>
            </w:r>
          </w:p>
          <w:p>
            <w:pPr>
              <w:pStyle w:val="Normal"/>
              <w:rPr/>
            </w:pPr>
            <w:r>
              <w:rPr/>
              <w:t>Качественные реакции на катионы в растворе (</w:t>
            </w:r>
            <w:r>
              <w:rPr>
                <w:lang w:val="en-US"/>
              </w:rPr>
              <w:t>NH</w:t>
            </w:r>
            <w:r>
              <w:rPr>
                <w:vertAlign w:val="subscript"/>
              </w:rPr>
              <w:t>4</w:t>
            </w:r>
            <w:r>
              <w:rPr/>
              <w:t xml:space="preserve"> </w:t>
            </w:r>
            <w:r>
              <w:rPr>
                <w:vertAlign w:val="superscript"/>
              </w:rPr>
              <w:t>+</w:t>
            </w:r>
            <w:r>
              <w:rPr/>
              <w:t xml:space="preserve">, </w:t>
            </w:r>
            <w:r>
              <w:rPr>
                <w:lang w:val="en-US"/>
              </w:rPr>
              <w:t>Na</w:t>
            </w:r>
            <w:r>
              <w:rPr>
                <w:vertAlign w:val="superscript"/>
              </w:rPr>
              <w:t>+</w:t>
            </w:r>
            <w:r>
              <w:rPr/>
              <w:t xml:space="preserve">, </w:t>
            </w:r>
            <w:r>
              <w:rPr>
                <w:lang w:val="en-US"/>
              </w:rPr>
              <w:t>K</w:t>
            </w:r>
            <w:r>
              <w:rPr>
                <w:vertAlign w:val="superscript"/>
              </w:rPr>
              <w:t>+</w:t>
            </w:r>
            <w:r>
              <w:rPr/>
              <w:t xml:space="preserve">, </w:t>
            </w:r>
            <w:r>
              <w:rPr>
                <w:lang w:val="en-US"/>
              </w:rPr>
              <w:t>Ca</w:t>
            </w:r>
            <w:r>
              <w:rPr>
                <w:vertAlign w:val="superscript"/>
              </w:rPr>
              <w:t>2+</w:t>
            </w:r>
            <w:r>
              <w:rPr/>
              <w:t xml:space="preserve">, </w:t>
            </w:r>
            <w:r>
              <w:rPr>
                <w:lang w:val="en-US"/>
              </w:rPr>
              <w:t>Mg</w:t>
            </w:r>
            <w:r>
              <w:rPr>
                <w:vertAlign w:val="superscript"/>
              </w:rPr>
              <w:t>2+</w:t>
            </w:r>
            <w:r>
              <w:rPr/>
              <w:t xml:space="preserve">, </w:t>
            </w:r>
            <w:r>
              <w:rPr>
                <w:lang w:val="en-US"/>
              </w:rPr>
              <w:t>Fe</w:t>
            </w:r>
            <w:r>
              <w:rPr>
                <w:vertAlign w:val="superscript"/>
              </w:rPr>
              <w:t>2+</w:t>
            </w:r>
            <w:r>
              <w:rPr/>
              <w:t xml:space="preserve">, </w:t>
            </w:r>
            <w:r>
              <w:rPr>
                <w:lang w:val="en-US"/>
              </w:rPr>
              <w:t>Fe</w:t>
            </w:r>
            <w:r>
              <w:rPr>
                <w:vertAlign w:val="superscript"/>
              </w:rPr>
              <w:t>3+</w:t>
            </w:r>
            <w:r>
              <w:rPr/>
              <w:t xml:space="preserve">, </w:t>
            </w:r>
            <w:r>
              <w:rPr>
                <w:lang w:val="en-US"/>
              </w:rPr>
              <w:t>Al</w:t>
            </w:r>
            <w:r>
              <w:rPr>
                <w:vertAlign w:val="superscript"/>
              </w:rPr>
              <w:t>3+</w:t>
            </w:r>
            <w:r>
              <w:rPr/>
              <w:t xml:space="preserve">, </w:t>
            </w:r>
            <w:r>
              <w:rPr>
                <w:lang w:val="en-US"/>
              </w:rPr>
              <w:t>Cu</w:t>
            </w:r>
            <w:r>
              <w:rPr>
                <w:vertAlign w:val="superscript"/>
              </w:rPr>
              <w:t>2+</w:t>
            </w:r>
            <w:r>
              <w:rPr/>
              <w:t xml:space="preserve">, </w:t>
            </w:r>
            <w:r>
              <w:rPr>
                <w:lang w:val="en-US"/>
              </w:rPr>
              <w:t>Zn</w:t>
            </w:r>
            <w:r>
              <w:rPr>
                <w:vertAlign w:val="superscript"/>
              </w:rPr>
              <w:t>2+</w:t>
            </w:r>
            <w:r>
              <w:rPr/>
              <w:t xml:space="preserve">). 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24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Получение газообразных веществ. Качественные реакции на газообразные вещества (кислород, водород, углекислый газ, аммиак)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25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Первоначальные сведения об органических веществах: предельных и непредельных углеводородах (метане, этане, этилене, ацетилене)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26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Первоначальные сведения об органических веществах: спиртах (метаноле, этаноле, глицерине), карбоновых кислотах (</w:t>
            </w:r>
            <w:r>
              <w:rPr>
                <w:i/>
              </w:rPr>
              <w:t>муравьиной,</w:t>
            </w:r>
            <w:r>
              <w:rPr/>
              <w:t xml:space="preserve"> уксусной, стеариновой).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27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Биологически важные вещества: белки, жиры, углеводы.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10420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rPr>
                <w:rFonts w:eastAsia="Times New Roman"/>
                <w:b/>
                <w:b/>
                <w:bCs/>
              </w:rPr>
            </w:pPr>
            <w:r>
              <w:rPr>
                <w:b/>
              </w:rPr>
              <w:t xml:space="preserve">Раздел 3. </w:t>
            </w:r>
            <w:r>
              <w:rPr>
                <w:rFonts w:eastAsia="Times New Roman"/>
                <w:b/>
                <w:bCs/>
              </w:rPr>
              <w:t>Тестовый практикум. (4 часа)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28-29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Диагностическая работа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30-31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Диагностическая работа</w:t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  <w:tr>
        <w:trPr/>
        <w:tc>
          <w:tcPr>
            <w:tcW w:w="10420" w:type="dxa"/>
            <w:gridSpan w:val="5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Normal"/>
              <w:rPr>
                <w:rFonts w:eastAsia="Times New Roman"/>
                <w:b/>
                <w:b/>
                <w:bCs/>
              </w:rPr>
            </w:pPr>
            <w:r>
              <w:rPr>
                <w:b/>
              </w:rPr>
              <w:t xml:space="preserve">Раздел 4. </w:t>
            </w:r>
            <w:r>
              <w:rPr>
                <w:rFonts w:eastAsia="Times New Roman"/>
                <w:b/>
                <w:bCs/>
              </w:rPr>
              <w:t>Выполнение проектно-исследовательских работ (3часа)</w:t>
            </w:r>
          </w:p>
          <w:p>
            <w:pPr>
              <w:pStyle w:val="Normal"/>
              <w:rPr>
                <w:rFonts w:eastAsia="Times New Roman"/>
                <w:b/>
                <w:b/>
                <w:bCs/>
              </w:rPr>
            </w:pPr>
            <w:r>
              <w:rPr>
                <w:rFonts w:eastAsia="Times New Roman"/>
                <w:b/>
                <w:bCs/>
              </w:rPr>
            </w:r>
          </w:p>
        </w:tc>
      </w:tr>
      <w:tr>
        <w:trPr/>
        <w:tc>
          <w:tcPr>
            <w:tcW w:w="596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  <w:t>32-34</w:t>
            </w:r>
          </w:p>
        </w:tc>
        <w:tc>
          <w:tcPr>
            <w:tcW w:w="693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rPr/>
            </w:pPr>
            <w:r>
              <w:rPr/>
              <w:t>Работа обучающихся по выбранным темам проекта, консультации учителя.</w:t>
            </w:r>
          </w:p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700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  <w:tc>
          <w:tcPr>
            <w:tcW w:w="1492" w:type="dxa"/>
            <w:tcBorders/>
            <w:shd w:fill="auto" w:val="clear"/>
            <w:tcMar>
              <w:left w:w="108" w:type="dxa"/>
            </w:tcMar>
          </w:tcPr>
          <w:p>
            <w:pPr>
              <w:pStyle w:val="Normal"/>
              <w:ind w:hanging="0"/>
              <w:rPr/>
            </w:pPr>
            <w:r>
              <w:rPr/>
            </w:r>
          </w:p>
        </w:tc>
      </w:tr>
    </w:tbl>
    <w:p>
      <w:pPr>
        <w:pStyle w:val="Normal"/>
        <w:ind w:hanging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851" w:right="851" w:header="709" w:top="766" w:footer="709" w:bottom="766" w:gutter="0"/>
      <w:pgNumType w:start="2"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Symbol">
    <w:charset w:val="02"/>
    <w:family w:val="auto"/>
    <w:pitch w:val="default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98759241"/>
    </w:sdtPr>
    <w:sdtContent>
      <w:p>
        <w:pPr>
          <w:pStyle w:val="Style22"/>
          <w:jc w:val="right"/>
          <w:rPr/>
        </w:pPr>
        <w:r>
          <w:rPr/>
          <w:fldChar w:fldCharType="begin"/>
        </w:r>
        <w:r>
          <w:instrText> PAGE </w:instrText>
        </w:r>
        <w:r>
          <w:fldChar w:fldCharType="separate"/>
        </w:r>
        <w:r>
          <w:t>11</w:t>
        </w:r>
        <w:r>
          <w:fldChar w:fldCharType="end"/>
        </w:r>
      </w:p>
    </w:sdtContent>
  </w:sdt>
  <w:p>
    <w:pPr>
      <w:pStyle w:val="Style22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8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 w:eastAsiaTheme="minorHAnsi"/>
        <w:sz w:val="24"/>
        <w:szCs w:val="24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9370f"/>
    <w:pPr>
      <w:widowControl/>
      <w:bidi w:val="0"/>
      <w:ind w:firstLine="709"/>
      <w:jc w:val="left"/>
    </w:pPr>
    <w:rPr>
      <w:rFonts w:ascii="Times New Roman" w:hAnsi="Times New Roman" w:eastAsia="Calibri" w:cs="Times New Roman" w:eastAsiaTheme="minorHAnsi"/>
      <w:color w:val="auto"/>
      <w:sz w:val="24"/>
      <w:szCs w:val="24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link w:val="a5"/>
    <w:uiPriority w:val="99"/>
    <w:semiHidden/>
    <w:qFormat/>
    <w:rsid w:val="009a5891"/>
    <w:rPr/>
  </w:style>
  <w:style w:type="character" w:styleId="Style15" w:customStyle="1">
    <w:name w:val="Нижний колонтитул Знак"/>
    <w:basedOn w:val="DefaultParagraphFont"/>
    <w:link w:val="a7"/>
    <w:uiPriority w:val="99"/>
    <w:qFormat/>
    <w:rsid w:val="009a5891"/>
    <w:rPr/>
  </w:style>
  <w:style w:type="character" w:styleId="ListLabel1">
    <w:name w:val="ListLabel 1"/>
    <w:qFormat/>
    <w:rPr>
      <w:rFonts w:ascii="Times New Roman" w:hAnsi="Times New Roman"/>
      <w:sz w:val="24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a9600d"/>
    <w:pPr>
      <w:spacing w:lineRule="auto" w:line="276" w:before="0" w:after="200"/>
      <w:ind w:left="720" w:hanging="0"/>
      <w:contextualSpacing/>
      <w:jc w:val="left"/>
    </w:pPr>
    <w:rPr>
      <w:rFonts w:ascii="Calibri" w:hAnsi="Calibri" w:cs="" w:asciiTheme="minorHAnsi" w:cstheme="minorBidi" w:hAnsiTheme="minorHAnsi"/>
      <w:sz w:val="22"/>
      <w:szCs w:val="22"/>
    </w:rPr>
  </w:style>
  <w:style w:type="paragraph" w:styleId="Style21">
    <w:name w:val="Header"/>
    <w:basedOn w:val="Normal"/>
    <w:link w:val="a6"/>
    <w:uiPriority w:val="99"/>
    <w:semiHidden/>
    <w:unhideWhenUsed/>
    <w:rsid w:val="009a5891"/>
    <w:pPr>
      <w:tabs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link w:val="a8"/>
    <w:uiPriority w:val="99"/>
    <w:unhideWhenUsed/>
    <w:rsid w:val="009a5891"/>
    <w:pPr>
      <w:tabs>
        <w:tab w:val="center" w:pos="4677" w:leader="none"/>
        <w:tab w:val="right" w:pos="9355" w:leader="none"/>
      </w:tabs>
    </w:pPr>
    <w:rPr/>
  </w:style>
  <w:style w:type="paragraph" w:styleId="NoSpacing">
    <w:name w:val="No Spacing"/>
    <w:qFormat/>
    <w:pPr>
      <w:widowControl/>
      <w:bidi w:val="0"/>
      <w:spacing w:lineRule="auto" w:line="240" w:before="0" w:after="0"/>
      <w:jc w:val="left"/>
    </w:pPr>
    <w:rPr>
      <w:rFonts w:ascii="Calibri" w:hAnsi="Calibri" w:eastAsia="Calibri" w:cs="Times New Roman" w:asciiTheme="minorHAnsi" w:eastAsiaTheme="minorHAnsi" w:hAnsiTheme="minorHAnsi"/>
      <w:color w:val="00000A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295025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Application>LibreOffice/5.1.4.2$Windows_x86 LibreOffice_project/f99d75f39f1c57ebdd7ffc5f42867c12031db97a</Application>
  <Pages>10</Pages>
  <Words>2256</Words>
  <Characters>16550</Characters>
  <CharactersWithSpaces>18593</CharactersWithSpaces>
  <Paragraphs>241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2017-09-10T14:48:00Z</dcterms:created>
  <dc:creator>Admin</dc:creator>
  <dc:description/>
  <dc:language>ru-RU</dc:language>
  <cp:lastModifiedBy/>
  <dcterms:modified xsi:type="dcterms:W3CDTF">2020-09-28T14:01:24Z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